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FC" w:rsidRPr="00CD4EE4" w:rsidRDefault="00B039FC" w:rsidP="00B039FC">
      <w:pPr>
        <w:tabs>
          <w:tab w:val="left" w:pos="11364"/>
        </w:tabs>
        <w:ind w:right="373"/>
        <w:jc w:val="center"/>
        <w:rPr>
          <w:b/>
          <w:bCs/>
          <w:sz w:val="18"/>
          <w:szCs w:val="18"/>
          <w:lang w:val="es-MX"/>
        </w:rPr>
      </w:pPr>
      <w:r w:rsidRPr="00CD4EE4">
        <w:rPr>
          <w:b/>
          <w:bCs/>
          <w:sz w:val="18"/>
          <w:szCs w:val="18"/>
          <w:lang w:val="es-MX"/>
        </w:rPr>
        <w:t>CONDICIONES GENERALES DEL SERVICIO</w:t>
      </w:r>
    </w:p>
    <w:p w:rsidR="00B039FC" w:rsidRPr="00CD4EE4" w:rsidRDefault="00B039FC" w:rsidP="00B039FC">
      <w:pPr>
        <w:tabs>
          <w:tab w:val="left" w:pos="11364"/>
        </w:tabs>
        <w:ind w:right="373"/>
        <w:jc w:val="center"/>
        <w:rPr>
          <w:b/>
          <w:bCs/>
          <w:sz w:val="18"/>
          <w:szCs w:val="18"/>
          <w:lang w:val="es-MX"/>
        </w:rPr>
      </w:pPr>
    </w:p>
    <w:p w:rsidR="00B039FC" w:rsidRPr="00CD4EE4" w:rsidRDefault="00B039FC" w:rsidP="00B039FC">
      <w:pPr>
        <w:jc w:val="both"/>
        <w:rPr>
          <w:sz w:val="18"/>
          <w:szCs w:val="18"/>
          <w:lang w:val="es-MX"/>
        </w:rPr>
      </w:pPr>
      <w:r w:rsidRPr="00CD4EE4">
        <w:rPr>
          <w:sz w:val="18"/>
          <w:szCs w:val="18"/>
          <w:lang w:val="es-MX"/>
        </w:rPr>
        <w:t>1.-Al aprobar la Solicitud de Pruebas ya sea firmándola, por medió de otro documento (orden de compra, pedido, escrito adicional, etc) o por medio de autorización telefónica, están de acuerdo y aceptan las condiciones generales del servicio</w:t>
      </w:r>
    </w:p>
    <w:p w:rsidR="00B039FC" w:rsidRPr="00CD4EE4" w:rsidRDefault="00B039FC" w:rsidP="00B039FC">
      <w:pPr>
        <w:jc w:val="both"/>
        <w:rPr>
          <w:sz w:val="18"/>
          <w:szCs w:val="18"/>
          <w:lang w:val="es-MX"/>
        </w:rPr>
      </w:pPr>
      <w:r w:rsidRPr="00CD4EE4">
        <w:rPr>
          <w:sz w:val="18"/>
          <w:szCs w:val="18"/>
          <w:lang w:val="es-MX"/>
        </w:rPr>
        <w:t xml:space="preserve">2.-El Laboratorio está acreditado para realizar pruebas en las siguientes Normas Oficiales Mexicanas: </w:t>
      </w:r>
      <w:r w:rsidRPr="00CD4EE4">
        <w:rPr>
          <w:sz w:val="18"/>
          <w:szCs w:val="18"/>
          <w:u w:val="single"/>
          <w:lang w:val="es-MX"/>
        </w:rPr>
        <w:t xml:space="preserve">descritas en el Formato de solicitud de pruebas código F-023 del Manual de Formatos </w:t>
      </w:r>
    </w:p>
    <w:p w:rsidR="00B039FC" w:rsidRPr="00CD4EE4" w:rsidRDefault="00B039FC" w:rsidP="00B039FC">
      <w:pPr>
        <w:jc w:val="both"/>
        <w:rPr>
          <w:sz w:val="18"/>
          <w:szCs w:val="18"/>
          <w:lang w:val="es-MX"/>
        </w:rPr>
      </w:pPr>
      <w:r w:rsidRPr="00CD4EE4">
        <w:rPr>
          <w:sz w:val="18"/>
          <w:szCs w:val="18"/>
          <w:lang w:val="es-MX"/>
        </w:rPr>
        <w:t>3.-Junto con la cotización serán entregados los requisitos necesarios para realizar las pruebas, en caso de dichos requisitos no sean cumplidos en su totalidad esto retrasara el proceso de las pruebas.</w:t>
      </w:r>
    </w:p>
    <w:p w:rsidR="00B039FC" w:rsidRPr="00CD4EE4" w:rsidRDefault="00B039FC" w:rsidP="00B039FC">
      <w:pPr>
        <w:jc w:val="both"/>
        <w:rPr>
          <w:sz w:val="18"/>
          <w:szCs w:val="18"/>
          <w:lang w:val="es-MX"/>
        </w:rPr>
      </w:pPr>
      <w:r w:rsidRPr="00CD4EE4">
        <w:rPr>
          <w:sz w:val="18"/>
          <w:szCs w:val="18"/>
          <w:lang w:val="es-MX"/>
        </w:rPr>
        <w:t>4.-Si el equipo requiere una instalación especial por un técnico especializado el costo y la realización de esta serán absorbidos por el cliente.</w:t>
      </w:r>
    </w:p>
    <w:p w:rsidR="00B039FC" w:rsidRPr="00CD4EE4" w:rsidRDefault="00B039FC" w:rsidP="00B039FC">
      <w:pPr>
        <w:jc w:val="both"/>
        <w:rPr>
          <w:sz w:val="18"/>
          <w:szCs w:val="18"/>
          <w:lang w:val="es-MX"/>
        </w:rPr>
      </w:pPr>
      <w:r w:rsidRPr="00CD4EE4">
        <w:rPr>
          <w:sz w:val="18"/>
          <w:szCs w:val="18"/>
          <w:lang w:val="es-MX"/>
        </w:rPr>
        <w:t>5.-Los equipos viajan bajo riesgo y costo del cliente, a petición de parte recolectamos y entregamos equipos de bajo peso y volumen. (Solo área metropolitana de Monterrey)</w:t>
      </w:r>
    </w:p>
    <w:p w:rsidR="00B039FC" w:rsidRPr="00CD4EE4" w:rsidRDefault="00B039FC" w:rsidP="00B039FC">
      <w:pPr>
        <w:jc w:val="both"/>
        <w:rPr>
          <w:sz w:val="18"/>
          <w:szCs w:val="18"/>
          <w:lang w:val="es-MX"/>
        </w:rPr>
      </w:pPr>
      <w:r w:rsidRPr="00CD4EE4">
        <w:rPr>
          <w:sz w:val="18"/>
          <w:szCs w:val="18"/>
          <w:lang w:val="es-MX"/>
        </w:rPr>
        <w:t>6.-Sírvanse a considerar las direcciones siguientes:</w:t>
      </w:r>
    </w:p>
    <w:p w:rsidR="00B039FC" w:rsidRPr="00CD4EE4" w:rsidRDefault="00B039FC" w:rsidP="00B039FC">
      <w:pPr>
        <w:jc w:val="both"/>
        <w:rPr>
          <w:sz w:val="18"/>
          <w:szCs w:val="18"/>
          <w:lang w:val="es-MX"/>
        </w:rPr>
      </w:pPr>
      <w:r w:rsidRPr="00CD4EE4">
        <w:rPr>
          <w:sz w:val="18"/>
          <w:szCs w:val="18"/>
          <w:lang w:val="es-MX"/>
        </w:rPr>
        <w:t>Para el envió de equipo(s) para pruebas y/o ensayos, la dirección es Adolfo López Mateos # 125, Parque Industrial San Rafael, Guadalupe, Nuevo León C.P. 67110.</w:t>
      </w:r>
    </w:p>
    <w:p w:rsidR="00B039FC" w:rsidRPr="00CD4EE4" w:rsidRDefault="00B039FC" w:rsidP="00B039FC">
      <w:pPr>
        <w:jc w:val="both"/>
        <w:rPr>
          <w:sz w:val="18"/>
          <w:szCs w:val="18"/>
          <w:lang w:val="es-MX"/>
        </w:rPr>
      </w:pPr>
      <w:r w:rsidRPr="00CD4EE4">
        <w:rPr>
          <w:sz w:val="18"/>
          <w:szCs w:val="18"/>
          <w:lang w:val="es-MX"/>
        </w:rPr>
        <w:t>7.-Se requiere el Pago del 100 %   al momento de presentar el equipo a pruebas. Habrá Excepción de este requisito si se llega a un acuerdo con el laboratorio, solo para el caso de clientes con volumen de productos considerable al año.</w:t>
      </w:r>
    </w:p>
    <w:p w:rsidR="00B039FC" w:rsidRPr="00CD4EE4" w:rsidRDefault="00B039FC" w:rsidP="00B039FC">
      <w:pPr>
        <w:jc w:val="both"/>
        <w:rPr>
          <w:sz w:val="18"/>
          <w:szCs w:val="18"/>
          <w:lang w:val="es-MX"/>
        </w:rPr>
      </w:pPr>
      <w:r w:rsidRPr="00CD4EE4">
        <w:rPr>
          <w:sz w:val="18"/>
          <w:szCs w:val="18"/>
          <w:lang w:val="es-MX"/>
        </w:rPr>
        <w:t>8.-Los costos y tiempos de entrega se podrá solicitar en la cotización por escrito.</w:t>
      </w:r>
    </w:p>
    <w:p w:rsidR="00B039FC" w:rsidRPr="00CD4EE4" w:rsidRDefault="00B039FC" w:rsidP="00B039FC">
      <w:pPr>
        <w:jc w:val="both"/>
        <w:rPr>
          <w:sz w:val="18"/>
          <w:szCs w:val="18"/>
          <w:lang w:val="es-MX"/>
        </w:rPr>
      </w:pPr>
      <w:r w:rsidRPr="00CD4EE4">
        <w:rPr>
          <w:sz w:val="18"/>
          <w:szCs w:val="18"/>
          <w:lang w:val="es-MX"/>
        </w:rPr>
        <w:t xml:space="preserve">9.-El pago puede ser realizado directamente en nuestras instalaciones o por </w:t>
      </w:r>
      <w:r w:rsidR="00253FBC" w:rsidRPr="00CD4EE4">
        <w:rPr>
          <w:sz w:val="18"/>
          <w:szCs w:val="18"/>
          <w:lang w:val="es-MX"/>
        </w:rPr>
        <w:t>depósito</w:t>
      </w:r>
      <w:r w:rsidRPr="00CD4EE4">
        <w:rPr>
          <w:sz w:val="18"/>
          <w:szCs w:val="18"/>
          <w:lang w:val="es-MX"/>
        </w:rPr>
        <w:t xml:space="preserve"> bancario a la siguiente cuenta, la clave por transferencia Bancaria es 012580001502290249 del Banco: BANCOMER También el pago puede realizarse en la cuenta: 0150229024 Sucursal 3791 Plaza: 470 del Banco Bancomer San Nicolás de los Garza, N. L., </w:t>
      </w:r>
    </w:p>
    <w:p w:rsidR="00B039FC" w:rsidRPr="00CD4EE4" w:rsidRDefault="00B039FC" w:rsidP="00B039FC">
      <w:pPr>
        <w:jc w:val="both"/>
        <w:rPr>
          <w:sz w:val="18"/>
          <w:szCs w:val="18"/>
          <w:lang w:val="es-MX"/>
        </w:rPr>
      </w:pPr>
      <w:r w:rsidRPr="00CD4EE4">
        <w:rPr>
          <w:sz w:val="18"/>
          <w:szCs w:val="18"/>
          <w:lang w:val="es-MX"/>
        </w:rPr>
        <w:t>10.-En el caso de tiempo de entrega de un volumen considerable de equipos se deberá llegar a un acuerdo verbal y/o por escrito de los mismos.</w:t>
      </w:r>
    </w:p>
    <w:p w:rsidR="00072D3A" w:rsidRDefault="00B039FC" w:rsidP="00072D3A">
      <w:pPr>
        <w:pStyle w:val="Textoindependiente2"/>
        <w:keepNext/>
        <w:widowControl w:val="0"/>
        <w:spacing w:line="240" w:lineRule="auto"/>
        <w:rPr>
          <w:sz w:val="18"/>
          <w:szCs w:val="18"/>
          <w:lang w:val="es-MX"/>
        </w:rPr>
      </w:pPr>
      <w:r w:rsidRPr="00CD4EE4">
        <w:rPr>
          <w:sz w:val="18"/>
          <w:szCs w:val="18"/>
        </w:rPr>
        <w:t xml:space="preserve">11.-El Laboratorio se reserva el derecho de reprogramación de entrega de resultados, por causas de fuerza mayor o fortuita, y se le hará de su conocimiento al cliente vía telefónica </w:t>
      </w:r>
      <w:r w:rsidRPr="00CD4EE4">
        <w:rPr>
          <w:sz w:val="18"/>
          <w:szCs w:val="18"/>
          <w:lang w:val="es-MX"/>
        </w:rPr>
        <w:t>ó electrónica.12.-El plazo para retirar los equipos es de 30 días naturales después de la fecha de entrega del informe de resultados; en caso de no pasar a recolectar las mismas o bien solicitarlas posterior a dicho periodo, el Laboratorio se reserva el derecho de disponer de ellas como mejor le convenga.</w:t>
      </w:r>
      <w:r w:rsidR="00072D3A">
        <w:rPr>
          <w:sz w:val="18"/>
          <w:szCs w:val="18"/>
          <w:lang w:val="es-MX"/>
        </w:rPr>
        <w:br/>
      </w:r>
      <w:r w:rsidRPr="00CD4EE4">
        <w:rPr>
          <w:sz w:val="18"/>
          <w:szCs w:val="18"/>
          <w:lang w:val="es-MX"/>
        </w:rPr>
        <w:t>13.-El Centro de Fiabilidad Radson no se hace responsable por los daños que puedan sufrir las muestran durante el transcurso de las pruebas y aclara que algunas pruebas son destructivas por lo que se recomienda verificar bien el producto con un técnico especializado antes de ponerlo en marcha para cualquier fin.</w:t>
      </w:r>
      <w:r w:rsidR="00072D3A">
        <w:rPr>
          <w:sz w:val="18"/>
          <w:szCs w:val="18"/>
          <w:lang w:val="es-MX"/>
        </w:rPr>
        <w:br/>
      </w:r>
      <w:r w:rsidRPr="00CD4EE4">
        <w:rPr>
          <w:sz w:val="18"/>
          <w:szCs w:val="18"/>
          <w:lang w:val="es-MX"/>
        </w:rPr>
        <w:t>14.-El No cumplir con algunos de los requisitos antes mencionados retrasará la entrega de los resultados de las pruebas.</w:t>
      </w:r>
      <w:r w:rsidR="00072D3A">
        <w:rPr>
          <w:sz w:val="18"/>
          <w:szCs w:val="18"/>
          <w:lang w:val="es-MX"/>
        </w:rPr>
        <w:br/>
      </w:r>
      <w:r w:rsidRPr="00CD4EE4">
        <w:rPr>
          <w:sz w:val="18"/>
          <w:szCs w:val="18"/>
          <w:lang w:val="es-MX"/>
        </w:rPr>
        <w:t>15.-El cliente tendrá derecho a cancelar los servicios aquí señalados en un plazo no mayor a las 24 horas siguientes a la fecha en la cual se recibieron e ingresaron los servicios al sistema sin cargo alguno, en su caso este último deberá retirar sus equipos del Centro de Fiabilidad Radson Monterrey por su cuenta dentro de un plazo de 3 días hábiles, después de los cuales el Laboratorio no se hará responsable de los mismos.</w:t>
      </w:r>
      <w:r w:rsidR="00072D3A">
        <w:rPr>
          <w:sz w:val="18"/>
          <w:szCs w:val="18"/>
          <w:lang w:val="es-MX"/>
        </w:rPr>
        <w:br/>
        <w:t xml:space="preserve">16.- Si tiene una queja del servicio realizado por el laboratorio o de sus integrantes puede hacerla a través de la pagina web </w:t>
      </w:r>
      <w:hyperlink r:id="rId6" w:history="1"/>
      <w:r w:rsidR="00226DC5">
        <w:t>www.laboratoriosradson.com</w:t>
      </w:r>
      <w:r w:rsidR="00072D3A">
        <w:rPr>
          <w:sz w:val="18"/>
          <w:szCs w:val="18"/>
          <w:lang w:val="es-MX"/>
        </w:rPr>
        <w:br/>
        <w:t>17.- La información que proporcioné al laboratorio y la derivada de las pruebas a sus productos es resguardada de manera confidencial y no se pone a disposición del público en general. Sin embargo, por cuestiones contractuales el laboratorio esta sujeto a auditorias periódicas por parte de los organismos que le proporcionan la acreditación y la aprobación en donde se nos solicita con fines de la evaluación antes mencionada proporcionar información de nuestros clientes.</w:t>
      </w:r>
    </w:p>
    <w:p w:rsidR="00072D3A" w:rsidRDefault="00072D3A" w:rsidP="00072D3A">
      <w:pPr>
        <w:pStyle w:val="Textoindependiente2"/>
        <w:keepNext/>
        <w:widowControl w:val="0"/>
        <w:spacing w:line="240" w:lineRule="auto"/>
        <w:rPr>
          <w:lang w:val="es-MX"/>
        </w:rPr>
      </w:pPr>
    </w:p>
    <w:p w:rsidR="00186C43" w:rsidRDefault="00B039FC" w:rsidP="00072D3A">
      <w:pPr>
        <w:pStyle w:val="Textoindependiente2"/>
        <w:keepNext/>
        <w:widowControl w:val="0"/>
        <w:spacing w:line="240" w:lineRule="auto"/>
      </w:pPr>
      <w:r w:rsidRPr="00382118">
        <w:rPr>
          <w:lang w:val="es-MX"/>
        </w:rPr>
        <w:t>Atte:</w:t>
      </w:r>
      <w:r w:rsidRPr="00382118">
        <w:rPr>
          <w:lang w:val="es-MX"/>
        </w:rPr>
        <w:tab/>
      </w:r>
      <w:r w:rsidRPr="00382118">
        <w:rPr>
          <w:lang w:val="es-MX"/>
        </w:rPr>
        <w:tab/>
      </w:r>
      <w:r w:rsidRPr="00382118">
        <w:rPr>
          <w:lang w:val="es-MX"/>
        </w:rPr>
        <w:tab/>
      </w:r>
      <w:r w:rsidRPr="00382118">
        <w:rPr>
          <w:lang w:val="es-MX"/>
        </w:rPr>
        <w:tab/>
      </w:r>
      <w:r w:rsidRPr="00382118">
        <w:rPr>
          <w:lang w:val="es-MX"/>
        </w:rPr>
        <w:tab/>
      </w:r>
      <w:r w:rsidRPr="00382118">
        <w:rPr>
          <w:lang w:val="es-MX"/>
        </w:rPr>
        <w:tab/>
      </w:r>
      <w:r w:rsidRPr="00382118">
        <w:rPr>
          <w:lang w:val="es-MX"/>
        </w:rPr>
        <w:tab/>
      </w:r>
      <w:r w:rsidRPr="00382118">
        <w:rPr>
          <w:lang w:val="es-MX"/>
        </w:rPr>
        <w:tab/>
        <w:t xml:space="preserve">Cliente:  </w:t>
      </w:r>
      <w:r w:rsidRPr="00382118">
        <w:rPr>
          <w:lang w:val="es-MX"/>
        </w:rPr>
        <w:tab/>
      </w:r>
      <w:r w:rsidRPr="00382118">
        <w:rPr>
          <w:lang w:val="es-MX"/>
        </w:rPr>
        <w:tab/>
      </w:r>
      <w:r w:rsidRPr="00382118">
        <w:rPr>
          <w:lang w:val="es-MX"/>
        </w:rPr>
        <w:tab/>
      </w:r>
      <w:permStart w:id="0" w:edGrp="everyone"/>
      <w:r w:rsidRPr="00382118">
        <w:rPr>
          <w:lang w:val="es-MX"/>
        </w:rPr>
        <w:tab/>
      </w:r>
      <w:r w:rsidR="009D0D6D">
        <w:rPr>
          <w:lang w:val="es-MX"/>
        </w:rPr>
        <w:tab/>
      </w:r>
    </w:p>
    <w:p w:rsidR="00186C43" w:rsidRDefault="00186C43" w:rsidP="00072D3A">
      <w:pPr>
        <w:pStyle w:val="Textoindependiente2"/>
        <w:keepNext/>
        <w:widowControl w:val="0"/>
        <w:spacing w:line="240" w:lineRule="auto"/>
      </w:pPr>
    </w:p>
    <w:p w:rsidR="00B039FC" w:rsidRPr="00382118" w:rsidRDefault="009D0D6D" w:rsidP="00072D3A">
      <w:pPr>
        <w:pStyle w:val="Textoindependiente2"/>
        <w:keepNext/>
        <w:widowControl w:val="0"/>
        <w:spacing w:line="240" w:lineRule="auto"/>
        <w:rPr>
          <w:lang w:val="es-MX"/>
        </w:rPr>
      </w:pP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ermEnd w:id="0"/>
    </w:p>
    <w:p w:rsidR="00B039FC" w:rsidRPr="00382118" w:rsidRDefault="00B039FC" w:rsidP="00B039FC">
      <w:pPr>
        <w:rPr>
          <w:lang w:val="es-MX"/>
        </w:rPr>
      </w:pPr>
      <w:permStart w:id="1" w:edGrp="everyone"/>
      <w:r w:rsidRPr="00382118">
        <w:rPr>
          <w:lang w:val="es-MX"/>
        </w:rPr>
        <w:t>Nombre y Firma:</w:t>
      </w:r>
      <w:r w:rsidRPr="00382118">
        <w:rPr>
          <w:lang w:val="es-MX"/>
        </w:rPr>
        <w:tab/>
      </w:r>
      <w:permEnd w:id="1"/>
      <w:r w:rsidRPr="00382118">
        <w:rPr>
          <w:lang w:val="es-MX"/>
        </w:rPr>
        <w:tab/>
      </w:r>
      <w:r w:rsidRPr="00382118">
        <w:rPr>
          <w:lang w:val="es-MX"/>
        </w:rPr>
        <w:tab/>
      </w:r>
      <w:r w:rsidRPr="00382118">
        <w:rPr>
          <w:lang w:val="es-MX"/>
        </w:rPr>
        <w:tab/>
      </w:r>
      <w:r w:rsidRPr="00382118">
        <w:rPr>
          <w:lang w:val="es-MX"/>
        </w:rPr>
        <w:tab/>
      </w:r>
      <w:r w:rsidRPr="00382118">
        <w:rPr>
          <w:lang w:val="es-MX"/>
        </w:rPr>
        <w:tab/>
      </w:r>
      <w:r w:rsidRPr="00382118">
        <w:rPr>
          <w:lang w:val="es-MX"/>
        </w:rPr>
        <w:tab/>
      </w:r>
      <w:permStart w:id="2" w:edGrp="everyone"/>
      <w:r w:rsidRPr="00382118">
        <w:rPr>
          <w:lang w:val="es-MX"/>
        </w:rPr>
        <w:t>Nombre: y Firma</w:t>
      </w:r>
    </w:p>
    <w:permEnd w:id="2"/>
    <w:p w:rsidR="00B039FC" w:rsidRPr="00382118" w:rsidRDefault="00B039FC" w:rsidP="00B039FC">
      <w:pPr>
        <w:rPr>
          <w:lang w:val="es-MX"/>
        </w:rPr>
      </w:pPr>
      <w:r w:rsidRPr="00382118">
        <w:rPr>
          <w:lang w:val="es-MX"/>
        </w:rPr>
        <w:t xml:space="preserve">Centro de Fiabilidad </w:t>
      </w:r>
      <w:r w:rsidR="00253FBC">
        <w:rPr>
          <w:lang w:val="es-MX"/>
        </w:rPr>
        <w:t>Radson Monterrey S.A. de C.V.</w:t>
      </w:r>
      <w:r w:rsidR="00253FBC">
        <w:rPr>
          <w:lang w:val="es-MX"/>
        </w:rPr>
        <w:tab/>
      </w:r>
      <w:r w:rsidR="00253FBC">
        <w:rPr>
          <w:lang w:val="es-MX"/>
        </w:rPr>
        <w:tab/>
      </w:r>
      <w:r w:rsidRPr="00382118">
        <w:rPr>
          <w:lang w:val="es-MX"/>
        </w:rPr>
        <w:t>(Solo la primera Vez y /o cuando exista</w:t>
      </w:r>
    </w:p>
    <w:p w:rsidR="00B039FC" w:rsidRPr="00382118" w:rsidRDefault="00B039FC" w:rsidP="00B039FC">
      <w:pPr>
        <w:rPr>
          <w:lang w:val="es-MX"/>
        </w:rPr>
      </w:pPr>
      <w:r w:rsidRPr="00382118">
        <w:rPr>
          <w:lang w:val="es-MX"/>
        </w:rPr>
        <w:t>Laboratorios Radson S.A. de C.V.</w:t>
      </w:r>
      <w:r w:rsidRPr="00382118">
        <w:rPr>
          <w:lang w:val="es-MX"/>
        </w:rPr>
        <w:tab/>
      </w:r>
      <w:r w:rsidRPr="00382118">
        <w:rPr>
          <w:lang w:val="es-MX"/>
        </w:rPr>
        <w:tab/>
      </w:r>
      <w:r w:rsidRPr="00382118">
        <w:rPr>
          <w:lang w:val="es-MX"/>
        </w:rPr>
        <w:tab/>
      </w:r>
      <w:r w:rsidRPr="00382118">
        <w:rPr>
          <w:lang w:val="es-MX"/>
        </w:rPr>
        <w:tab/>
      </w:r>
      <w:r w:rsidRPr="00382118">
        <w:rPr>
          <w:lang w:val="es-MX"/>
        </w:rPr>
        <w:tab/>
        <w:t>cambio del personal autorizado para firmar)</w:t>
      </w:r>
    </w:p>
    <w:p w:rsidR="00072D3A" w:rsidRPr="00B039FC" w:rsidRDefault="00072D3A">
      <w:pPr>
        <w:rPr>
          <w:lang w:val="es-MX"/>
        </w:rPr>
      </w:pPr>
      <w:bookmarkStart w:id="0" w:name="_GoBack"/>
      <w:bookmarkEnd w:id="0"/>
    </w:p>
    <w:sectPr w:rsidR="00072D3A" w:rsidRPr="00B039FC" w:rsidSect="00072D3A">
      <w:headerReference w:type="default" r:id="rId7"/>
      <w:footerReference w:type="default" r:id="rId8"/>
      <w:pgSz w:w="12240" w:h="15840"/>
      <w:pgMar w:top="1417" w:right="1701" w:bottom="1417" w:left="1701" w:header="17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D3A" w:rsidRDefault="00072D3A" w:rsidP="00B039FC">
      <w:r>
        <w:separator/>
      </w:r>
    </w:p>
  </w:endnote>
  <w:endnote w:type="continuationSeparator" w:id="1">
    <w:p w:rsidR="00072D3A" w:rsidRDefault="00072D3A" w:rsidP="00B03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6D" w:rsidRDefault="009D0D6D" w:rsidP="009D0D6D">
    <w:pPr>
      <w:tabs>
        <w:tab w:val="left" w:pos="1785"/>
        <w:tab w:val="left" w:pos="8640"/>
      </w:tabs>
      <w:jc w:val="right"/>
      <w:rPr>
        <w:b/>
        <w:lang w:val="es-MX"/>
      </w:rPr>
    </w:pPr>
    <w:r>
      <w:rPr>
        <w:b/>
        <w:lang w:val="es-MX"/>
      </w:rPr>
      <w:t>PAG 1 DE 1</w:t>
    </w:r>
  </w:p>
  <w:p w:rsidR="00072D3A" w:rsidRDefault="00072D3A" w:rsidP="00CD4EE4">
    <w:pPr>
      <w:tabs>
        <w:tab w:val="left" w:pos="1785"/>
        <w:tab w:val="left" w:pos="8640"/>
      </w:tabs>
      <w:jc w:val="right"/>
      <w:rPr>
        <w:b/>
        <w:lang w:val="es-MX"/>
      </w:rPr>
    </w:pPr>
    <w:r>
      <w:rPr>
        <w:b/>
        <w:lang w:val="es-MX"/>
      </w:rPr>
      <w:t>F-024 REV. 01/22</w:t>
    </w:r>
  </w:p>
  <w:p w:rsidR="00072D3A" w:rsidRDefault="00072D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D3A" w:rsidRDefault="00072D3A" w:rsidP="00B039FC">
      <w:r>
        <w:separator/>
      </w:r>
    </w:p>
  </w:footnote>
  <w:footnote w:type="continuationSeparator" w:id="1">
    <w:p w:rsidR="00072D3A" w:rsidRDefault="00072D3A" w:rsidP="00B03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3A" w:rsidRDefault="00072D3A">
    <w:pPr>
      <w:pStyle w:val="Encabezado"/>
    </w:pPr>
    <w:r>
      <w:rPr>
        <w:noProof/>
        <w:lang w:val="es-MX" w:eastAsia="es-MX"/>
      </w:rPr>
      <w:drawing>
        <wp:inline distT="0" distB="0" distL="0" distR="0">
          <wp:extent cx="2742565" cy="2286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2565" cy="228600"/>
                  </a:xfrm>
                  <a:prstGeom prst="rect">
                    <a:avLst/>
                  </a:prstGeom>
                  <a:noFill/>
                </pic:spPr>
              </pic:pic>
            </a:graphicData>
          </a:graphic>
        </wp:inline>
      </w:drawing>
    </w:r>
  </w:p>
  <w:p w:rsidR="00072D3A" w:rsidRDefault="00072D3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ocumentProtection w:edit="readOnly" w:formatting="1" w:enforcement="1" w:cryptProviderType="rsaFull" w:cryptAlgorithmClass="hash" w:cryptAlgorithmType="typeAny" w:cryptAlgorithmSid="4" w:cryptSpinCount="50000" w:hash="Tdp+UbqD7aVnrlNVydNTJ7N0POg=" w:salt="eujphGExanazgWsFHC97AQ=="/>
  <w:defaultTabStop w:val="708"/>
  <w:hyphenationZone w:val="425"/>
  <w:drawingGridHorizontalSpacing w:val="10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B039FC"/>
    <w:rsid w:val="00072D3A"/>
    <w:rsid w:val="00114D6F"/>
    <w:rsid w:val="00186C43"/>
    <w:rsid w:val="002142C1"/>
    <w:rsid w:val="00226DC5"/>
    <w:rsid w:val="00246975"/>
    <w:rsid w:val="00253FBC"/>
    <w:rsid w:val="00404B2A"/>
    <w:rsid w:val="005107B3"/>
    <w:rsid w:val="005856AA"/>
    <w:rsid w:val="005F0753"/>
    <w:rsid w:val="00662FCB"/>
    <w:rsid w:val="006853BF"/>
    <w:rsid w:val="008D67B6"/>
    <w:rsid w:val="008D6E57"/>
    <w:rsid w:val="009447FD"/>
    <w:rsid w:val="009D0D6D"/>
    <w:rsid w:val="00A048BD"/>
    <w:rsid w:val="00A16A50"/>
    <w:rsid w:val="00B039FC"/>
    <w:rsid w:val="00C85283"/>
    <w:rsid w:val="00CD4EE4"/>
    <w:rsid w:val="00D072AD"/>
    <w:rsid w:val="00FB0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F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B039FC"/>
    <w:pPr>
      <w:spacing w:after="120" w:line="480" w:lineRule="auto"/>
    </w:pPr>
  </w:style>
  <w:style w:type="character" w:customStyle="1" w:styleId="Textoindependiente2Car">
    <w:name w:val="Texto independiente 2 Car"/>
    <w:basedOn w:val="Fuentedeprrafopredeter"/>
    <w:link w:val="Textoindependiente2"/>
    <w:semiHidden/>
    <w:rsid w:val="00B039FC"/>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B039FC"/>
    <w:pPr>
      <w:tabs>
        <w:tab w:val="center" w:pos="4419"/>
        <w:tab w:val="right" w:pos="8838"/>
      </w:tabs>
    </w:pPr>
  </w:style>
  <w:style w:type="character" w:customStyle="1" w:styleId="EncabezadoCar">
    <w:name w:val="Encabezado Car"/>
    <w:basedOn w:val="Fuentedeprrafopredeter"/>
    <w:link w:val="Encabezado"/>
    <w:uiPriority w:val="99"/>
    <w:rsid w:val="00B039F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039FC"/>
    <w:pPr>
      <w:tabs>
        <w:tab w:val="center" w:pos="4419"/>
        <w:tab w:val="right" w:pos="8838"/>
      </w:tabs>
    </w:pPr>
  </w:style>
  <w:style w:type="character" w:customStyle="1" w:styleId="PiedepginaCar">
    <w:name w:val="Pie de página Car"/>
    <w:basedOn w:val="Fuentedeprrafopredeter"/>
    <w:link w:val="Piedepgina"/>
    <w:uiPriority w:val="99"/>
    <w:rsid w:val="00B039FC"/>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CD4EE4"/>
  </w:style>
  <w:style w:type="paragraph" w:styleId="Textodeglobo">
    <w:name w:val="Balloon Text"/>
    <w:basedOn w:val="Normal"/>
    <w:link w:val="TextodegloboCar"/>
    <w:uiPriority w:val="99"/>
    <w:semiHidden/>
    <w:unhideWhenUsed/>
    <w:rsid w:val="00253F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FB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072D3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oratoriosradson.com.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657</Words>
  <Characters>3616</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LAB11</dc:creator>
  <cp:keywords/>
  <dc:description/>
  <cp:lastModifiedBy>admin</cp:lastModifiedBy>
  <cp:revision>12</cp:revision>
  <cp:lastPrinted>2017-10-12T22:31:00Z</cp:lastPrinted>
  <dcterms:created xsi:type="dcterms:W3CDTF">2017-10-12T22:58:00Z</dcterms:created>
  <dcterms:modified xsi:type="dcterms:W3CDTF">2022-11-03T18:56:00Z</dcterms:modified>
</cp:coreProperties>
</file>